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EE0070E" w:rsidR="00FA20F7" w:rsidRPr="00624CB2"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C168FC">
        <w:rPr>
          <w:rFonts w:ascii="Arial" w:hAnsi="Arial" w:cs="Arial"/>
          <w:szCs w:val="24"/>
        </w:rPr>
        <w:t>R1-167592</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2E0ACB17"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D72B06">
        <w:rPr>
          <w:rFonts w:cs="Arial"/>
          <w:b/>
          <w:bCs/>
          <w:sz w:val="24"/>
          <w:lang w:val="en-US"/>
        </w:rPr>
        <w:t>7.2.2.7</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11AC6CB7"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480A40">
        <w:rPr>
          <w:rFonts w:ascii="Arial" w:hAnsi="Arial" w:cs="Arial"/>
          <w:b/>
          <w:bCs/>
          <w:sz w:val="24"/>
        </w:rPr>
        <w:t>Priority order of synchronization sources</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07B1F537" w14:textId="5E78483F" w:rsidR="005C547D" w:rsidRDefault="004C4380" w:rsidP="005C547D">
      <w:pPr>
        <w:spacing w:after="120"/>
        <w:jc w:val="both"/>
        <w:rPr>
          <w:rFonts w:ascii="Arial" w:hAnsi="Arial" w:cs="Arial"/>
          <w:sz w:val="20"/>
        </w:rPr>
      </w:pPr>
      <w:r>
        <w:rPr>
          <w:rFonts w:ascii="Arial" w:hAnsi="Arial" w:cs="Arial"/>
          <w:sz w:val="20"/>
        </w:rPr>
        <w:t>In RAN1-</w:t>
      </w:r>
      <w:r w:rsidR="005C547D">
        <w:rPr>
          <w:rFonts w:ascii="Arial" w:hAnsi="Arial" w:cs="Arial"/>
          <w:sz w:val="20"/>
        </w:rPr>
        <w:t xml:space="preserve">82bis it was agreed that </w:t>
      </w:r>
      <w:r w:rsidR="005C547D" w:rsidRPr="005C547D">
        <w:rPr>
          <w:rFonts w:ascii="Arial" w:hAnsi="Arial" w:cs="Arial"/>
          <w:sz w:val="20"/>
        </w:rPr>
        <w:t xml:space="preserve">GNSS or GNSS-equivalent is at the highest priority of synchronization source for time and frequency when the </w:t>
      </w:r>
      <w:r w:rsidR="005C547D">
        <w:rPr>
          <w:rFonts w:ascii="Arial" w:hAnsi="Arial" w:cs="Arial"/>
          <w:sz w:val="20"/>
        </w:rPr>
        <w:t xml:space="preserve">V2V </w:t>
      </w:r>
      <w:r w:rsidR="005C547D" w:rsidRPr="005C547D">
        <w:rPr>
          <w:rFonts w:ascii="Arial" w:hAnsi="Arial" w:cs="Arial"/>
          <w:sz w:val="20"/>
        </w:rPr>
        <w:t>UE directly receives GNSS or GNSS-equivalent with sufficient reliability and the UE does not detect any cell in any carrier.</w:t>
      </w:r>
      <w:r w:rsidR="005C547D">
        <w:rPr>
          <w:rFonts w:ascii="Arial" w:hAnsi="Arial" w:cs="Arial"/>
          <w:sz w:val="20"/>
        </w:rPr>
        <w:t xml:space="preserve"> The </w:t>
      </w:r>
      <w:r w:rsidR="005C547D" w:rsidRPr="005C547D">
        <w:rPr>
          <w:rFonts w:ascii="Arial" w:hAnsi="Arial" w:cs="Arial"/>
          <w:sz w:val="20"/>
        </w:rPr>
        <w:t xml:space="preserve">eNB instructs </w:t>
      </w:r>
      <w:r w:rsidR="005C547D">
        <w:rPr>
          <w:rFonts w:ascii="Arial" w:hAnsi="Arial" w:cs="Arial"/>
          <w:sz w:val="20"/>
        </w:rPr>
        <w:t xml:space="preserve">the V2V </w:t>
      </w:r>
      <w:r w:rsidR="005C547D" w:rsidRPr="005C547D">
        <w:rPr>
          <w:rFonts w:ascii="Arial" w:hAnsi="Arial" w:cs="Arial"/>
          <w:sz w:val="20"/>
        </w:rPr>
        <w:t>UE to prioritize either eNB-based synchronization or GNSS or GNSS-equivalent at least when the eNB is in the carrier where the UE operates on PC5 V2V</w:t>
      </w:r>
      <w:r w:rsidR="005C547D">
        <w:rPr>
          <w:rFonts w:ascii="Arial" w:hAnsi="Arial" w:cs="Arial"/>
          <w:sz w:val="20"/>
        </w:rPr>
        <w:t xml:space="preserve">. </w:t>
      </w:r>
      <w:r w:rsidR="005C547D" w:rsidRPr="005C547D">
        <w:rPr>
          <w:rFonts w:ascii="Arial" w:hAnsi="Arial" w:cs="Arial"/>
          <w:sz w:val="20"/>
        </w:rPr>
        <w:t xml:space="preserve">Priority of GNSS or GNSS-equivalent for other cases needs </w:t>
      </w:r>
      <w:r w:rsidR="005C547D">
        <w:rPr>
          <w:rFonts w:ascii="Arial" w:hAnsi="Arial" w:cs="Arial"/>
          <w:sz w:val="20"/>
        </w:rPr>
        <w:t>was left FFS.</w:t>
      </w:r>
    </w:p>
    <w:p w14:paraId="16B1922A" w14:textId="7369E906" w:rsidR="0047748E" w:rsidRDefault="0047748E" w:rsidP="0047748E">
      <w:pPr>
        <w:spacing w:after="120"/>
        <w:jc w:val="both"/>
        <w:rPr>
          <w:rFonts w:ascii="Arial" w:hAnsi="Arial" w:cs="Arial"/>
          <w:sz w:val="20"/>
        </w:rPr>
      </w:pPr>
      <w:r>
        <w:rPr>
          <w:rFonts w:ascii="Arial" w:hAnsi="Arial" w:cs="Arial"/>
          <w:sz w:val="20"/>
        </w:rPr>
        <w:t xml:space="preserve">In </w:t>
      </w:r>
      <w:r w:rsidRPr="0047748E">
        <w:rPr>
          <w:rFonts w:ascii="Arial" w:hAnsi="Arial" w:cs="Arial"/>
          <w:sz w:val="20"/>
        </w:rPr>
        <w:t>RAN1 #83</w:t>
      </w:r>
      <w:r>
        <w:rPr>
          <w:rFonts w:ascii="Arial" w:hAnsi="Arial" w:cs="Arial"/>
          <w:sz w:val="20"/>
        </w:rPr>
        <w:t xml:space="preserve"> it was agreed at </w:t>
      </w:r>
      <w:r w:rsidRPr="0047748E">
        <w:rPr>
          <w:rFonts w:ascii="Arial" w:hAnsi="Arial" w:cs="Arial"/>
          <w:sz w:val="20"/>
        </w:rPr>
        <w:t>least reuse priority order SLSS_net with in coverage indicator 1, SLSS_net with in coverage indicator 0, SLSS_oon</w:t>
      </w:r>
      <w:r>
        <w:rPr>
          <w:rFonts w:ascii="Arial" w:hAnsi="Arial" w:cs="Arial"/>
          <w:sz w:val="20"/>
        </w:rPr>
        <w:t xml:space="preserve"> are reused. A WA was taken back then that p</w:t>
      </w:r>
      <w:r w:rsidRPr="0047748E">
        <w:rPr>
          <w:rFonts w:ascii="Arial" w:hAnsi="Arial" w:cs="Arial"/>
          <w:sz w:val="20"/>
        </w:rPr>
        <w:t>riority of SLSS transmitted from in-coverage UE directly synchronized with GNSS or GNSS equivalent with sufficient reli</w:t>
      </w:r>
      <w:r>
        <w:rPr>
          <w:rFonts w:ascii="Arial" w:hAnsi="Arial" w:cs="Arial"/>
          <w:sz w:val="20"/>
        </w:rPr>
        <w:t xml:space="preserve">ability is the same as that of </w:t>
      </w:r>
      <w:r w:rsidRPr="0047748E">
        <w:rPr>
          <w:rFonts w:ascii="Arial" w:hAnsi="Arial" w:cs="Arial"/>
          <w:sz w:val="20"/>
        </w:rPr>
        <w:t>SLSS_net with in coverage indicator 1</w:t>
      </w:r>
      <w:r>
        <w:rPr>
          <w:rFonts w:ascii="Arial" w:hAnsi="Arial" w:cs="Arial"/>
          <w:sz w:val="20"/>
        </w:rPr>
        <w:t>.</w:t>
      </w:r>
    </w:p>
    <w:p w14:paraId="1B0B20D5" w14:textId="5295CE71" w:rsidR="005C547D" w:rsidRDefault="005C547D" w:rsidP="005C547D">
      <w:pPr>
        <w:spacing w:after="120"/>
        <w:jc w:val="both"/>
        <w:rPr>
          <w:rFonts w:ascii="Arial" w:hAnsi="Arial" w:cs="Arial"/>
          <w:sz w:val="20"/>
        </w:rPr>
      </w:pPr>
      <w:r>
        <w:rPr>
          <w:rFonts w:ascii="Arial" w:hAnsi="Arial" w:cs="Arial"/>
          <w:sz w:val="20"/>
        </w:rPr>
        <w:t>In RAN1-84bis it was agreed that w</w:t>
      </w:r>
      <w:r w:rsidRPr="005C547D">
        <w:rPr>
          <w:rFonts w:ascii="Arial" w:hAnsi="Arial" w:cs="Arial"/>
          <w:sz w:val="20"/>
        </w:rPr>
        <w:t>hether eNB timing or GNSS timing is prioritized can be per carrier cell-specifically configured by the cell on which an UE camps</w:t>
      </w:r>
      <w:r>
        <w:rPr>
          <w:rFonts w:ascii="Arial" w:hAnsi="Arial" w:cs="Arial"/>
          <w:sz w:val="20"/>
        </w:rPr>
        <w:t xml:space="preserve">. </w:t>
      </w:r>
      <w:r w:rsidRPr="005C547D">
        <w:rPr>
          <w:rFonts w:ascii="Arial" w:hAnsi="Arial" w:cs="Arial"/>
          <w:sz w:val="20"/>
        </w:rPr>
        <w:t>The carrier that UE camps on can be different carrier other than the carrier that the priority is configured</w:t>
      </w:r>
      <w:r>
        <w:rPr>
          <w:rFonts w:ascii="Arial" w:hAnsi="Arial" w:cs="Arial"/>
          <w:sz w:val="20"/>
        </w:rPr>
        <w:t xml:space="preserve">. </w:t>
      </w:r>
      <w:r w:rsidRPr="005C547D">
        <w:rPr>
          <w:rFonts w:ascii="Arial" w:hAnsi="Arial" w:cs="Arial"/>
          <w:sz w:val="20"/>
        </w:rPr>
        <w:t>If the UE does not receive such a configuration, UE selects synchronization source with the same priority order as out of coverage case</w:t>
      </w:r>
      <w:r>
        <w:rPr>
          <w:rFonts w:ascii="Arial" w:hAnsi="Arial" w:cs="Arial"/>
          <w:sz w:val="20"/>
        </w:rPr>
        <w:t>.</w:t>
      </w:r>
    </w:p>
    <w:p w14:paraId="35C3D663" w14:textId="7330A80A" w:rsidR="004D5D0C" w:rsidRDefault="005C547D" w:rsidP="005C547D">
      <w:pPr>
        <w:spacing w:after="120"/>
        <w:jc w:val="both"/>
        <w:rPr>
          <w:rFonts w:ascii="Arial" w:hAnsi="Arial" w:cs="Arial"/>
          <w:sz w:val="20"/>
        </w:rPr>
      </w:pPr>
      <w:r>
        <w:rPr>
          <w:rFonts w:ascii="Arial" w:hAnsi="Arial" w:cs="Arial"/>
          <w:sz w:val="20"/>
        </w:rPr>
        <w:t>In RAN1-85 it was agreed that the R12 DFB definition is reused. When GNSS is the synchronization reference, DFN is derived from GNSS with details left for RAN2. For other cases, DFN is derived according to R12 behavior. A WA was taken that a</w:t>
      </w:r>
      <w:r w:rsidRPr="005C547D">
        <w:rPr>
          <w:rFonts w:ascii="Arial" w:hAnsi="Arial" w:cs="Arial"/>
          <w:sz w:val="20"/>
        </w:rPr>
        <w:t>t least one value is reserved for SLSS ID used for SLSS transmissions from UEs having GNSS as the synchronization reference.</w:t>
      </w:r>
      <w:r>
        <w:rPr>
          <w:rFonts w:ascii="Arial" w:hAnsi="Arial" w:cs="Arial"/>
          <w:sz w:val="20"/>
        </w:rPr>
        <w:t xml:space="preserve"> It was left FFS </w:t>
      </w:r>
      <w:r w:rsidRPr="005C547D">
        <w:rPr>
          <w:rFonts w:ascii="Arial" w:hAnsi="Arial" w:cs="Arial"/>
          <w:sz w:val="20"/>
        </w:rPr>
        <w:t>whether multiple values need to be reserved.</w:t>
      </w:r>
      <w:r>
        <w:rPr>
          <w:rFonts w:ascii="Arial" w:hAnsi="Arial" w:cs="Arial"/>
          <w:sz w:val="20"/>
        </w:rPr>
        <w:t xml:space="preserve"> </w:t>
      </w:r>
      <w:r w:rsidRPr="005C547D">
        <w:rPr>
          <w:rFonts w:ascii="Arial" w:hAnsi="Arial" w:cs="Arial"/>
          <w:sz w:val="20"/>
        </w:rPr>
        <w:t>The reserved value(s) of the SLSS IDs is(are) pre-defined.</w:t>
      </w:r>
      <w:r>
        <w:rPr>
          <w:rFonts w:ascii="Arial" w:hAnsi="Arial" w:cs="Arial"/>
          <w:sz w:val="20"/>
        </w:rPr>
        <w:t xml:space="preserve"> It was agreed that if </w:t>
      </w:r>
      <w:r w:rsidRPr="005C547D">
        <w:rPr>
          <w:rFonts w:ascii="Arial" w:hAnsi="Arial" w:cs="Arial"/>
          <w:sz w:val="20"/>
        </w:rPr>
        <w:t xml:space="preserve">SLSS/PSBCH is used for the purpose of detecting LTE ITS transmissions, this </w:t>
      </w:r>
      <w:r>
        <w:rPr>
          <w:rFonts w:ascii="Arial" w:hAnsi="Arial" w:cs="Arial"/>
          <w:sz w:val="20"/>
        </w:rPr>
        <w:t xml:space="preserve">WA </w:t>
      </w:r>
      <w:r w:rsidRPr="005C547D">
        <w:rPr>
          <w:rFonts w:ascii="Arial" w:hAnsi="Arial" w:cs="Arial"/>
          <w:sz w:val="20"/>
        </w:rPr>
        <w:t>needs to be revisited.</w:t>
      </w:r>
    </w:p>
    <w:p w14:paraId="792950D8" w14:textId="3C5CB314" w:rsidR="00213CA6" w:rsidRDefault="00E950ED" w:rsidP="003618AD">
      <w:pPr>
        <w:spacing w:after="240"/>
        <w:jc w:val="both"/>
        <w:rPr>
          <w:rFonts w:ascii="Arial" w:hAnsi="Arial" w:cs="Arial"/>
          <w:sz w:val="20"/>
        </w:rPr>
      </w:pPr>
      <w:r>
        <w:rPr>
          <w:rFonts w:ascii="Arial" w:hAnsi="Arial" w:cs="Arial"/>
          <w:sz w:val="20"/>
        </w:rPr>
        <w:t>In this contribution, we provide our summary view on the priori</w:t>
      </w:r>
      <w:r w:rsidR="00CB20EB">
        <w:rPr>
          <w:rFonts w:ascii="Arial" w:hAnsi="Arial" w:cs="Arial"/>
          <w:sz w:val="20"/>
        </w:rPr>
        <w:t>ti</w:t>
      </w:r>
      <w:r>
        <w:rPr>
          <w:rFonts w:ascii="Arial" w:hAnsi="Arial" w:cs="Arial"/>
          <w:sz w:val="20"/>
        </w:rPr>
        <w:t>zation order of sidelink synchronization sourc</w:t>
      </w:r>
      <w:r w:rsidR="003B62CB">
        <w:rPr>
          <w:rFonts w:ascii="Arial" w:hAnsi="Arial" w:cs="Arial"/>
          <w:sz w:val="20"/>
        </w:rPr>
        <w:t>e</w:t>
      </w:r>
      <w:r>
        <w:rPr>
          <w:rFonts w:ascii="Arial" w:hAnsi="Arial" w:cs="Arial"/>
          <w:sz w:val="20"/>
        </w:rPr>
        <w:t>s.</w:t>
      </w:r>
    </w:p>
    <w:p w14:paraId="411E7BBD" w14:textId="7D8D9086" w:rsidR="00085A01" w:rsidRPr="00624CB2" w:rsidRDefault="00A14BE3" w:rsidP="00326846">
      <w:pPr>
        <w:pStyle w:val="Heading1"/>
        <w:jc w:val="both"/>
        <w:rPr>
          <w:lang w:val="en-US"/>
        </w:rPr>
      </w:pPr>
      <w:r w:rsidRPr="00624CB2">
        <w:rPr>
          <w:lang w:val="en-US"/>
        </w:rPr>
        <w:t>Discussion</w:t>
      </w:r>
    </w:p>
    <w:p w14:paraId="5A099372" w14:textId="4441AE60" w:rsidR="00480A40" w:rsidRDefault="00E950ED" w:rsidP="00480A40">
      <w:pPr>
        <w:jc w:val="both"/>
        <w:rPr>
          <w:rFonts w:ascii="Arial" w:hAnsi="Arial" w:cs="Arial"/>
          <w:sz w:val="20"/>
        </w:rPr>
      </w:pPr>
      <w:r>
        <w:rPr>
          <w:rFonts w:ascii="Arial" w:hAnsi="Arial" w:cs="Arial"/>
          <w:sz w:val="20"/>
        </w:rPr>
        <w:t>Overall we think that timing derived based on GNSS should always be prioritized and accordingly be selected as UE synchronization source unless the UE is configured by the eNB not to do so. We think that in the particular context of R14 V2V and LTE ITS, clustering of UEs into different sync sets is highly undesirable. The basic needs of hearability by everyone in radio vicinity of R14 V2V transmissions basically require that all UEs in mutual listening range follow the same common timing.</w:t>
      </w:r>
    </w:p>
    <w:p w14:paraId="153CD7E7" w14:textId="6FC4714E" w:rsidR="00E950ED" w:rsidRDefault="00E950ED" w:rsidP="00480A40">
      <w:pPr>
        <w:jc w:val="both"/>
        <w:rPr>
          <w:rFonts w:ascii="Arial" w:hAnsi="Arial" w:cs="Arial"/>
          <w:sz w:val="20"/>
        </w:rPr>
      </w:pPr>
      <w:r>
        <w:rPr>
          <w:rFonts w:ascii="Arial" w:hAnsi="Arial" w:cs="Arial"/>
          <w:sz w:val="20"/>
        </w:rPr>
        <w:t>In some cases, reliable GNSS reception by the UE is not possible or impeded, i.e. when in a tunnel or in dense urban downtown cores. In other cases, eNB derived timing even if configured may become impossible to use, i.e. when moving out-of-coverage. In consequence, the primary objective of the sync priority order should be that UEs will converge on the same common synchronization source in the vast majority of cases.</w:t>
      </w:r>
    </w:p>
    <w:p w14:paraId="5799282B" w14:textId="77777777" w:rsidR="00C27FDA" w:rsidRDefault="00E950ED" w:rsidP="00553280">
      <w:pPr>
        <w:jc w:val="both"/>
        <w:rPr>
          <w:rFonts w:ascii="Arial" w:hAnsi="Arial" w:cs="Arial"/>
          <w:sz w:val="20"/>
        </w:rPr>
      </w:pPr>
      <w:r>
        <w:rPr>
          <w:rFonts w:ascii="Arial" w:hAnsi="Arial" w:cs="Arial"/>
          <w:sz w:val="20"/>
        </w:rPr>
        <w:t xml:space="preserve">It is a first consequence of this design principle that radio resource pools for V2V Tx/Rx must be aligned </w:t>
      </w:r>
      <w:r w:rsidR="00C27FDA">
        <w:rPr>
          <w:rFonts w:ascii="Arial" w:hAnsi="Arial" w:cs="Arial"/>
          <w:sz w:val="20"/>
        </w:rPr>
        <w:t>between UEs in different cells, but also between UEs in different reception conditions.</w:t>
      </w:r>
    </w:p>
    <w:p w14:paraId="09301171" w14:textId="7D2E231D" w:rsidR="00315986" w:rsidRDefault="00C27FDA" w:rsidP="00553280">
      <w:pPr>
        <w:jc w:val="both"/>
        <w:rPr>
          <w:rFonts w:ascii="Arial" w:hAnsi="Arial" w:cs="Arial"/>
          <w:sz w:val="20"/>
        </w:rPr>
      </w:pPr>
      <w:r>
        <w:rPr>
          <w:rFonts w:ascii="Arial" w:hAnsi="Arial" w:cs="Arial"/>
          <w:sz w:val="20"/>
        </w:rPr>
        <w:t xml:space="preserve">Another consideration is that eNB derived timing inherently results in a larger Doppler shift for </w:t>
      </w:r>
      <w:r w:rsidR="00CB20EB">
        <w:rPr>
          <w:rFonts w:ascii="Arial" w:hAnsi="Arial" w:cs="Arial"/>
          <w:sz w:val="20"/>
        </w:rPr>
        <w:t>an</w:t>
      </w:r>
      <w:r>
        <w:rPr>
          <w:rFonts w:ascii="Arial" w:hAnsi="Arial" w:cs="Arial"/>
          <w:sz w:val="20"/>
        </w:rPr>
        <w:t xml:space="preserve"> in-coverage V2V UE attempting to receive the incoming transmission from another V2V UE basing its timing on GNSS. </w:t>
      </w:r>
      <w:r>
        <w:rPr>
          <w:rFonts w:ascii="Arial" w:hAnsi="Arial" w:cs="Arial"/>
          <w:sz w:val="20"/>
        </w:rPr>
        <w:lastRenderedPageBreak/>
        <w:t>Demodulation performance and link robustness for the general case can be expected best when in both V2V UEs, in-coverage and out-of-coverage, GNSS is used as synchronization resource.</w:t>
      </w:r>
    </w:p>
    <w:p w14:paraId="6F2070F0" w14:textId="720261A8" w:rsidR="00C27FDA" w:rsidRDefault="00C27FDA" w:rsidP="00553280">
      <w:pPr>
        <w:jc w:val="both"/>
        <w:rPr>
          <w:rFonts w:ascii="Arial" w:hAnsi="Arial" w:cs="Arial"/>
          <w:sz w:val="20"/>
        </w:rPr>
      </w:pPr>
      <w:r>
        <w:rPr>
          <w:rFonts w:ascii="Arial" w:hAnsi="Arial" w:cs="Arial"/>
          <w:sz w:val="20"/>
        </w:rPr>
        <w:t>In terms of the prioritization order of sidelink synchronization order, two overall cases need to be distinguished, (1) eNB derived timing is configured, (2) or not.</w:t>
      </w:r>
    </w:p>
    <w:p w14:paraId="606956FA" w14:textId="443A92DB" w:rsidR="00C27FDA" w:rsidRDefault="00C27FDA" w:rsidP="00553280">
      <w:pPr>
        <w:jc w:val="both"/>
        <w:rPr>
          <w:rFonts w:ascii="Arial" w:hAnsi="Arial" w:cs="Arial"/>
          <w:sz w:val="20"/>
        </w:rPr>
      </w:pPr>
      <w:r>
        <w:rPr>
          <w:rFonts w:ascii="Arial" w:hAnsi="Arial" w:cs="Arial"/>
          <w:sz w:val="20"/>
        </w:rPr>
        <w:t>In our view and according to the above principles, we then recommend the following prioritization order:</w:t>
      </w:r>
    </w:p>
    <w:p w14:paraId="4AE4993D" w14:textId="534AAA29" w:rsidR="00C27FDA" w:rsidRDefault="00C27FDA" w:rsidP="00553280">
      <w:pPr>
        <w:jc w:val="both"/>
        <w:rPr>
          <w:rFonts w:ascii="Arial" w:hAnsi="Arial" w:cs="Arial"/>
          <w:sz w:val="20"/>
        </w:rPr>
      </w:pPr>
      <w:r>
        <w:rPr>
          <w:rFonts w:ascii="Arial" w:hAnsi="Arial" w:cs="Arial"/>
          <w:sz w:val="20"/>
        </w:rPr>
        <w:t xml:space="preserve">(1) The UE </w:t>
      </w:r>
      <w:r w:rsidRPr="00C27FDA">
        <w:rPr>
          <w:rFonts w:ascii="Arial" w:hAnsi="Arial" w:cs="Arial"/>
          <w:i/>
          <w:sz w:val="20"/>
        </w:rPr>
        <w:t>is</w:t>
      </w:r>
      <w:r>
        <w:rPr>
          <w:rFonts w:ascii="Arial" w:hAnsi="Arial" w:cs="Arial"/>
          <w:sz w:val="20"/>
        </w:rPr>
        <w:t xml:space="preserve"> configured by the eNB to use</w:t>
      </w:r>
      <w:r w:rsidR="0047748E">
        <w:rPr>
          <w:rFonts w:ascii="Arial" w:hAnsi="Arial" w:cs="Arial"/>
          <w:sz w:val="20"/>
        </w:rPr>
        <w:t xml:space="preserve"> eNB derived synchronization</w:t>
      </w:r>
    </w:p>
    <w:p w14:paraId="36A1A8DD" w14:textId="58E6B350" w:rsidR="00C27FDA" w:rsidRDefault="00C27FDA" w:rsidP="00553280">
      <w:pPr>
        <w:jc w:val="both"/>
        <w:rPr>
          <w:rFonts w:ascii="Arial" w:hAnsi="Arial" w:cs="Arial"/>
          <w:sz w:val="20"/>
        </w:rPr>
      </w:pPr>
      <w:r>
        <w:rPr>
          <w:rFonts w:ascii="Arial" w:hAnsi="Arial" w:cs="Arial"/>
          <w:sz w:val="20"/>
        </w:rPr>
        <w:t xml:space="preserve">Follow the eNB </w:t>
      </w:r>
      <w:r w:rsidRPr="00C27FDA">
        <w:rPr>
          <w:rFonts w:ascii="Arial" w:hAnsi="Arial" w:cs="Arial"/>
          <w:sz w:val="20"/>
        </w:rPr>
        <w:sym w:font="Wingdings" w:char="F0E0"/>
      </w:r>
      <w:r>
        <w:rPr>
          <w:rFonts w:ascii="Arial" w:hAnsi="Arial" w:cs="Arial"/>
          <w:sz w:val="20"/>
        </w:rPr>
        <w:t xml:space="preserve"> follow an in-coverage UE </w:t>
      </w:r>
      <w:r w:rsidRPr="00C27FDA">
        <w:rPr>
          <w:rFonts w:ascii="Arial" w:hAnsi="Arial" w:cs="Arial"/>
          <w:sz w:val="20"/>
        </w:rPr>
        <w:sym w:font="Wingdings" w:char="F0E0"/>
      </w:r>
      <w:r>
        <w:rPr>
          <w:rFonts w:ascii="Arial" w:hAnsi="Arial" w:cs="Arial"/>
          <w:sz w:val="20"/>
        </w:rPr>
        <w:t xml:space="preserve"> follow </w:t>
      </w:r>
      <w:r w:rsidR="0047748E">
        <w:rPr>
          <w:rFonts w:ascii="Arial" w:hAnsi="Arial" w:cs="Arial"/>
          <w:sz w:val="20"/>
        </w:rPr>
        <w:t xml:space="preserve">out-of-coverage UE synced to in-coverage UE </w:t>
      </w:r>
      <w:r w:rsidR="0047748E" w:rsidRPr="0047748E">
        <w:rPr>
          <w:rFonts w:ascii="Arial" w:hAnsi="Arial" w:cs="Arial"/>
          <w:sz w:val="20"/>
        </w:rPr>
        <w:sym w:font="Wingdings" w:char="F0E0"/>
      </w:r>
      <w:r w:rsidR="0047748E">
        <w:rPr>
          <w:rFonts w:ascii="Arial" w:hAnsi="Arial" w:cs="Arial"/>
          <w:sz w:val="20"/>
        </w:rPr>
        <w:t xml:space="preserve"> follow any out-of-coverage UE.</w:t>
      </w:r>
    </w:p>
    <w:p w14:paraId="584DF26A" w14:textId="160C4FA9" w:rsidR="00C27FDA" w:rsidRDefault="00C27FDA" w:rsidP="00553280">
      <w:pPr>
        <w:jc w:val="both"/>
        <w:rPr>
          <w:rFonts w:ascii="Arial" w:hAnsi="Arial" w:cs="Arial"/>
          <w:sz w:val="20"/>
        </w:rPr>
      </w:pPr>
      <w:r>
        <w:rPr>
          <w:rFonts w:ascii="Arial" w:hAnsi="Arial" w:cs="Arial"/>
          <w:sz w:val="20"/>
        </w:rPr>
        <w:t xml:space="preserve">(2) The UE </w:t>
      </w:r>
      <w:r w:rsidRPr="00C27FDA">
        <w:rPr>
          <w:rFonts w:ascii="Arial" w:hAnsi="Arial" w:cs="Arial"/>
          <w:i/>
          <w:sz w:val="20"/>
        </w:rPr>
        <w:t>is not</w:t>
      </w:r>
      <w:r>
        <w:rPr>
          <w:rFonts w:ascii="Arial" w:hAnsi="Arial" w:cs="Arial"/>
          <w:sz w:val="20"/>
        </w:rPr>
        <w:t xml:space="preserve"> configured by the eNB to use eNB derived synchronization.</w:t>
      </w:r>
    </w:p>
    <w:p w14:paraId="39BA2EC9" w14:textId="3E684525" w:rsidR="00C27FDA" w:rsidRDefault="00C27FDA" w:rsidP="00C27FDA">
      <w:pPr>
        <w:jc w:val="both"/>
        <w:rPr>
          <w:rFonts w:ascii="Arial" w:hAnsi="Arial" w:cs="Arial"/>
          <w:sz w:val="20"/>
        </w:rPr>
      </w:pPr>
      <w:r>
        <w:rPr>
          <w:rFonts w:ascii="Arial" w:hAnsi="Arial" w:cs="Arial"/>
          <w:sz w:val="20"/>
        </w:rPr>
        <w:t xml:space="preserve">Follow own GNSS (or equivalent) </w:t>
      </w:r>
      <w:r w:rsidRPr="00C27FDA">
        <w:rPr>
          <w:rFonts w:ascii="Arial" w:hAnsi="Arial" w:cs="Arial"/>
          <w:sz w:val="20"/>
        </w:rPr>
        <w:sym w:font="Wingdings" w:char="F0E0"/>
      </w:r>
      <w:r>
        <w:rPr>
          <w:rFonts w:ascii="Arial" w:hAnsi="Arial" w:cs="Arial"/>
          <w:sz w:val="20"/>
        </w:rPr>
        <w:t xml:space="preserve"> </w:t>
      </w:r>
      <w:r w:rsidR="0047748E">
        <w:rPr>
          <w:rFonts w:ascii="Arial" w:hAnsi="Arial" w:cs="Arial"/>
          <w:sz w:val="20"/>
        </w:rPr>
        <w:t>f</w:t>
      </w:r>
      <w:r>
        <w:rPr>
          <w:rFonts w:ascii="Arial" w:hAnsi="Arial" w:cs="Arial"/>
          <w:sz w:val="20"/>
        </w:rPr>
        <w:t xml:space="preserve">ollow </w:t>
      </w:r>
      <w:r w:rsidR="0047748E">
        <w:rPr>
          <w:rFonts w:ascii="Arial" w:hAnsi="Arial" w:cs="Arial"/>
          <w:sz w:val="20"/>
        </w:rPr>
        <w:t xml:space="preserve">a </w:t>
      </w:r>
      <w:r>
        <w:rPr>
          <w:rFonts w:ascii="Arial" w:hAnsi="Arial" w:cs="Arial"/>
          <w:sz w:val="20"/>
        </w:rPr>
        <w:t xml:space="preserve">UE with GNSS-derived timing </w:t>
      </w:r>
      <w:r w:rsidRPr="00C27FDA">
        <w:rPr>
          <w:rFonts w:ascii="Arial" w:hAnsi="Arial" w:cs="Arial"/>
          <w:sz w:val="20"/>
        </w:rPr>
        <w:sym w:font="Wingdings" w:char="F0E0"/>
      </w:r>
      <w:r>
        <w:rPr>
          <w:rFonts w:ascii="Arial" w:hAnsi="Arial" w:cs="Arial"/>
          <w:sz w:val="20"/>
        </w:rPr>
        <w:t xml:space="preserve"> </w:t>
      </w:r>
      <w:r w:rsidR="0047748E">
        <w:rPr>
          <w:rFonts w:ascii="Arial" w:hAnsi="Arial" w:cs="Arial"/>
          <w:sz w:val="20"/>
        </w:rPr>
        <w:t>follow UE synced to UE with GNSS derived timing</w:t>
      </w:r>
    </w:p>
    <w:p w14:paraId="66ABFE10" w14:textId="11A9F922" w:rsidR="00C27FDA" w:rsidRDefault="0047748E" w:rsidP="00553280">
      <w:pPr>
        <w:jc w:val="both"/>
        <w:rPr>
          <w:rFonts w:ascii="Arial" w:hAnsi="Arial" w:cs="Arial"/>
          <w:sz w:val="20"/>
        </w:rPr>
      </w:pPr>
      <w:r>
        <w:rPr>
          <w:rFonts w:ascii="Arial" w:hAnsi="Arial" w:cs="Arial"/>
          <w:sz w:val="20"/>
        </w:rPr>
        <w:t>In all other cases, the UE chooses as an “arbitrary” synchronization reference source.</w:t>
      </w:r>
    </w:p>
    <w:p w14:paraId="415F9605" w14:textId="3C665EA5" w:rsidR="00213CA6" w:rsidRDefault="0047748E" w:rsidP="004D5D0C">
      <w:pPr>
        <w:jc w:val="both"/>
        <w:rPr>
          <w:rFonts w:ascii="Arial" w:hAnsi="Arial" w:cs="Arial"/>
          <w:sz w:val="20"/>
        </w:rPr>
      </w:pPr>
      <w:r>
        <w:rPr>
          <w:rFonts w:ascii="Arial" w:hAnsi="Arial" w:cs="Arial"/>
          <w:sz w:val="20"/>
        </w:rPr>
        <w:t xml:space="preserve">Based on the already existing agreements, a V2V UE will be able to indicate through the SLSS if the synchronization source followed by the UE </w:t>
      </w:r>
      <w:r w:rsidR="00273B8E">
        <w:rPr>
          <w:rFonts w:ascii="Arial" w:hAnsi="Arial" w:cs="Arial"/>
          <w:sz w:val="20"/>
        </w:rPr>
        <w:t>is eNB derived and if the UE is in-coverage vs. out-of-coverage.</w:t>
      </w:r>
      <w:r w:rsidR="00F46FE9">
        <w:rPr>
          <w:rFonts w:ascii="Arial" w:hAnsi="Arial" w:cs="Arial"/>
          <w:sz w:val="20"/>
        </w:rPr>
        <w:t xml:space="preserve"> Similarly, the reserved value for SLSS ID will indicate if the UE is following GNSS (or equivalent) as synchronization source.</w:t>
      </w:r>
      <w:r w:rsidR="00B71DD4">
        <w:rPr>
          <w:rFonts w:ascii="Arial" w:hAnsi="Arial" w:cs="Arial"/>
          <w:sz w:val="20"/>
        </w:rPr>
        <w:t xml:space="preserve"> It may be beneficial to include a GNSS derived timing flag into PSBCH in order to propagate the GNSS derived synchronization source order for the case where the eNB timing is derived from GNSS.</w:t>
      </w:r>
    </w:p>
    <w:p w14:paraId="40C73B2C" w14:textId="77777777" w:rsidR="0047748E" w:rsidRPr="00624CB2" w:rsidRDefault="0047748E" w:rsidP="004D5D0C">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7FC2E4C3" w14:textId="29A3719E" w:rsidR="00315986" w:rsidRDefault="003B62CB" w:rsidP="00315986">
      <w:pPr>
        <w:spacing w:after="240"/>
        <w:jc w:val="both"/>
        <w:rPr>
          <w:rFonts w:ascii="Arial" w:hAnsi="Arial" w:cs="Arial"/>
          <w:sz w:val="20"/>
        </w:rPr>
      </w:pPr>
      <w:r>
        <w:rPr>
          <w:rFonts w:ascii="Arial" w:hAnsi="Arial" w:cs="Arial"/>
          <w:sz w:val="20"/>
        </w:rPr>
        <w:t>In this contribution, we provide our summary view on the priori</w:t>
      </w:r>
      <w:r w:rsidR="00CB20EB">
        <w:rPr>
          <w:rFonts w:ascii="Arial" w:hAnsi="Arial" w:cs="Arial"/>
          <w:sz w:val="20"/>
        </w:rPr>
        <w:t>ti</w:t>
      </w:r>
      <w:r>
        <w:rPr>
          <w:rFonts w:ascii="Arial" w:hAnsi="Arial" w:cs="Arial"/>
          <w:sz w:val="20"/>
        </w:rPr>
        <w:t>zation order of sidelink synchronization sources.</w:t>
      </w:r>
      <w:r w:rsidR="00711E5F">
        <w:rPr>
          <w:rFonts w:ascii="Arial" w:hAnsi="Arial" w:cs="Arial"/>
          <w:sz w:val="20"/>
        </w:rPr>
        <w:t xml:space="preserve"> </w:t>
      </w:r>
      <w:bookmarkStart w:id="0" w:name="_GoBack"/>
      <w:bookmarkEnd w:id="0"/>
      <w:r w:rsidR="00315986">
        <w:rPr>
          <w:rFonts w:ascii="Arial" w:hAnsi="Arial" w:cs="Arial"/>
          <w:sz w:val="20"/>
        </w:rPr>
        <w:t>In summary we propose,</w:t>
      </w:r>
    </w:p>
    <w:p w14:paraId="4BCA6F10" w14:textId="77079676" w:rsidR="00315986" w:rsidRPr="00315986" w:rsidRDefault="00315986" w:rsidP="00315986">
      <w:pPr>
        <w:spacing w:after="0"/>
        <w:jc w:val="both"/>
        <w:rPr>
          <w:rFonts w:ascii="Arial" w:hAnsi="Arial" w:cs="Arial"/>
          <w:b/>
          <w:sz w:val="20"/>
        </w:rPr>
      </w:pPr>
      <w:r w:rsidRPr="00315986">
        <w:rPr>
          <w:rFonts w:ascii="Arial" w:hAnsi="Arial" w:cs="Arial"/>
          <w:b/>
          <w:sz w:val="20"/>
        </w:rPr>
        <w:t>Proposal 1</w:t>
      </w:r>
      <w:r>
        <w:rPr>
          <w:rFonts w:ascii="Arial" w:hAnsi="Arial" w:cs="Arial"/>
          <w:b/>
          <w:sz w:val="20"/>
        </w:rPr>
        <w:t>:</w:t>
      </w:r>
    </w:p>
    <w:p w14:paraId="4D345D61" w14:textId="1E1BF0D8" w:rsidR="003B62CB" w:rsidRPr="003B62CB" w:rsidRDefault="003B62CB" w:rsidP="003B62CB">
      <w:pPr>
        <w:jc w:val="both"/>
        <w:rPr>
          <w:rFonts w:ascii="Arial" w:hAnsi="Arial" w:cs="Arial"/>
          <w:i/>
          <w:sz w:val="20"/>
        </w:rPr>
      </w:pPr>
      <w:r w:rsidRPr="003B62CB">
        <w:rPr>
          <w:rFonts w:ascii="Arial" w:hAnsi="Arial" w:cs="Arial"/>
          <w:i/>
          <w:sz w:val="20"/>
        </w:rPr>
        <w:t xml:space="preserve">If a UE is configured to use eNB derived synchronization, then the UE follows the eNB </w:t>
      </w:r>
      <w:r w:rsidRPr="003B62CB">
        <w:rPr>
          <w:rFonts w:ascii="Arial" w:hAnsi="Arial" w:cs="Arial"/>
          <w:i/>
          <w:sz w:val="20"/>
        </w:rPr>
        <w:sym w:font="Wingdings" w:char="F0E0"/>
      </w:r>
      <w:r w:rsidRPr="003B62CB">
        <w:rPr>
          <w:rFonts w:ascii="Arial" w:hAnsi="Arial" w:cs="Arial"/>
          <w:i/>
          <w:sz w:val="20"/>
        </w:rPr>
        <w:t xml:space="preserve"> follows an in-coverage UE </w:t>
      </w:r>
      <w:r w:rsidRPr="003B62CB">
        <w:rPr>
          <w:rFonts w:ascii="Arial" w:hAnsi="Arial" w:cs="Arial"/>
          <w:i/>
          <w:sz w:val="20"/>
        </w:rPr>
        <w:sym w:font="Wingdings" w:char="F0E0"/>
      </w:r>
      <w:r w:rsidRPr="003B62CB">
        <w:rPr>
          <w:rFonts w:ascii="Arial" w:hAnsi="Arial" w:cs="Arial"/>
          <w:i/>
          <w:sz w:val="20"/>
        </w:rPr>
        <w:t xml:space="preserve"> follows out-of-coverage UE synced to in-coverage UE </w:t>
      </w:r>
      <w:r w:rsidRPr="003B62CB">
        <w:rPr>
          <w:rFonts w:ascii="Arial" w:hAnsi="Arial" w:cs="Arial"/>
          <w:i/>
          <w:sz w:val="20"/>
        </w:rPr>
        <w:sym w:font="Wingdings" w:char="F0E0"/>
      </w:r>
      <w:r w:rsidRPr="003B62CB">
        <w:rPr>
          <w:rFonts w:ascii="Arial" w:hAnsi="Arial" w:cs="Arial"/>
          <w:i/>
          <w:sz w:val="20"/>
        </w:rPr>
        <w:t xml:space="preserve"> follows any out-of-coverage UE.</w:t>
      </w:r>
    </w:p>
    <w:p w14:paraId="2EC2A9B5" w14:textId="6A145C65" w:rsidR="003B62CB" w:rsidRPr="003B62CB" w:rsidRDefault="003B62CB" w:rsidP="003B62CB">
      <w:pPr>
        <w:jc w:val="both"/>
        <w:rPr>
          <w:rFonts w:ascii="Arial" w:hAnsi="Arial" w:cs="Arial"/>
          <w:i/>
          <w:sz w:val="20"/>
        </w:rPr>
      </w:pPr>
      <w:r w:rsidRPr="003B62CB">
        <w:rPr>
          <w:rFonts w:ascii="Arial" w:hAnsi="Arial" w:cs="Arial"/>
          <w:i/>
          <w:sz w:val="20"/>
        </w:rPr>
        <w:t>If a UE is not configured to use eNB derived synchronization</w:t>
      </w:r>
      <w:r>
        <w:rPr>
          <w:rFonts w:ascii="Arial" w:hAnsi="Arial" w:cs="Arial"/>
          <w:i/>
          <w:sz w:val="20"/>
        </w:rPr>
        <w:t xml:space="preserve">, then the UE follows </w:t>
      </w:r>
      <w:r w:rsidRPr="003B62CB">
        <w:rPr>
          <w:rFonts w:ascii="Arial" w:hAnsi="Arial" w:cs="Arial"/>
          <w:i/>
          <w:sz w:val="20"/>
        </w:rPr>
        <w:t>own GNSS (or equivalent)</w:t>
      </w:r>
      <w:r>
        <w:rPr>
          <w:rFonts w:ascii="Arial" w:hAnsi="Arial" w:cs="Arial"/>
          <w:i/>
          <w:sz w:val="20"/>
        </w:rPr>
        <w:t xml:space="preserve"> timing</w:t>
      </w:r>
      <w:r w:rsidRPr="003B62CB">
        <w:rPr>
          <w:rFonts w:ascii="Arial" w:hAnsi="Arial" w:cs="Arial"/>
          <w:i/>
          <w:sz w:val="20"/>
        </w:rPr>
        <w:t xml:space="preserve"> </w:t>
      </w:r>
      <w:r w:rsidRPr="003B62CB">
        <w:rPr>
          <w:rFonts w:ascii="Arial" w:hAnsi="Arial" w:cs="Arial"/>
          <w:i/>
          <w:sz w:val="20"/>
        </w:rPr>
        <w:sym w:font="Wingdings" w:char="F0E0"/>
      </w:r>
      <w:r w:rsidRPr="003B62CB">
        <w:rPr>
          <w:rFonts w:ascii="Arial" w:hAnsi="Arial" w:cs="Arial"/>
          <w:i/>
          <w:sz w:val="20"/>
        </w:rPr>
        <w:t xml:space="preserve"> follow</w:t>
      </w:r>
      <w:r>
        <w:rPr>
          <w:rFonts w:ascii="Arial" w:hAnsi="Arial" w:cs="Arial"/>
          <w:i/>
          <w:sz w:val="20"/>
        </w:rPr>
        <w:t>s</w:t>
      </w:r>
      <w:r w:rsidRPr="003B62CB">
        <w:rPr>
          <w:rFonts w:ascii="Arial" w:hAnsi="Arial" w:cs="Arial"/>
          <w:i/>
          <w:sz w:val="20"/>
        </w:rPr>
        <w:t xml:space="preserve"> a UE with GNSS-derived timing </w:t>
      </w:r>
      <w:r w:rsidRPr="003B62CB">
        <w:rPr>
          <w:rFonts w:ascii="Arial" w:hAnsi="Arial" w:cs="Arial"/>
          <w:i/>
          <w:sz w:val="20"/>
        </w:rPr>
        <w:sym w:font="Wingdings" w:char="F0E0"/>
      </w:r>
      <w:r w:rsidRPr="003B62CB">
        <w:rPr>
          <w:rFonts w:ascii="Arial" w:hAnsi="Arial" w:cs="Arial"/>
          <w:i/>
          <w:sz w:val="20"/>
        </w:rPr>
        <w:t xml:space="preserve"> follow</w:t>
      </w:r>
      <w:r>
        <w:rPr>
          <w:rFonts w:ascii="Arial" w:hAnsi="Arial" w:cs="Arial"/>
          <w:i/>
          <w:sz w:val="20"/>
        </w:rPr>
        <w:t>s</w:t>
      </w:r>
      <w:r w:rsidRPr="003B62CB">
        <w:rPr>
          <w:rFonts w:ascii="Arial" w:hAnsi="Arial" w:cs="Arial"/>
          <w:i/>
          <w:sz w:val="20"/>
        </w:rPr>
        <w:t xml:space="preserve"> </w:t>
      </w:r>
      <w:r>
        <w:rPr>
          <w:rFonts w:ascii="Arial" w:hAnsi="Arial" w:cs="Arial"/>
          <w:i/>
          <w:sz w:val="20"/>
        </w:rPr>
        <w:t xml:space="preserve">a </w:t>
      </w:r>
      <w:r w:rsidRPr="003B62CB">
        <w:rPr>
          <w:rFonts w:ascii="Arial" w:hAnsi="Arial" w:cs="Arial"/>
          <w:i/>
          <w:sz w:val="20"/>
        </w:rPr>
        <w:t xml:space="preserve">UE synced to </w:t>
      </w:r>
      <w:r>
        <w:rPr>
          <w:rFonts w:ascii="Arial" w:hAnsi="Arial" w:cs="Arial"/>
          <w:i/>
          <w:sz w:val="20"/>
        </w:rPr>
        <w:t xml:space="preserve">a </w:t>
      </w:r>
      <w:r w:rsidRPr="003B62CB">
        <w:rPr>
          <w:rFonts w:ascii="Arial" w:hAnsi="Arial" w:cs="Arial"/>
          <w:i/>
          <w:sz w:val="20"/>
        </w:rPr>
        <w:t>UE with GNSS derived timing</w:t>
      </w:r>
      <w:r>
        <w:rPr>
          <w:rFonts w:ascii="Arial" w:hAnsi="Arial" w:cs="Arial"/>
          <w:i/>
          <w:sz w:val="20"/>
        </w:rPr>
        <w:t>.</w:t>
      </w:r>
    </w:p>
    <w:p w14:paraId="49E80C3B" w14:textId="77777777" w:rsidR="0046410C" w:rsidRPr="00624CB2" w:rsidRDefault="0046410C"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78E2D728" w14:textId="77777777" w:rsid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R1-167586</w:t>
      </w:r>
      <w:r>
        <w:rPr>
          <w:rFonts w:ascii="Arial" w:hAnsi="Arial" w:cs="Arial"/>
          <w:sz w:val="20"/>
        </w:rPr>
        <w:tab/>
        <w:t>Resource selection using SA decoding and energy measurements; InterDigital</w:t>
      </w:r>
    </w:p>
    <w:p w14:paraId="31652486" w14:textId="77777777" w:rsid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R1-167587</w:t>
      </w:r>
      <w:r>
        <w:rPr>
          <w:rFonts w:ascii="Arial" w:hAnsi="Arial" w:cs="Arial"/>
          <w:sz w:val="20"/>
        </w:rPr>
        <w:tab/>
        <w:t>Priority handling for V2V over PC5; InterDigital</w:t>
      </w:r>
    </w:p>
    <w:p w14:paraId="1037006D" w14:textId="77777777" w:rsid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R1-167588</w:t>
      </w:r>
      <w:r>
        <w:rPr>
          <w:rFonts w:ascii="Arial" w:hAnsi="Arial" w:cs="Arial"/>
          <w:sz w:val="20"/>
        </w:rPr>
        <w:tab/>
        <w:t>Forward reservation of resources on PSCCH; InterDigital</w:t>
      </w:r>
    </w:p>
    <w:p w14:paraId="2917FD9C" w14:textId="77777777" w:rsid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R1-167589</w:t>
      </w:r>
      <w:r>
        <w:rPr>
          <w:rFonts w:ascii="Arial" w:hAnsi="Arial" w:cs="Arial"/>
          <w:sz w:val="20"/>
        </w:rPr>
        <w:tab/>
        <w:t>DCI contents for SPS and resource allocation in Mode 1; InterDigital</w:t>
      </w:r>
    </w:p>
    <w:p w14:paraId="1869235D" w14:textId="77777777" w:rsid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R1-167590</w:t>
      </w:r>
      <w:r>
        <w:rPr>
          <w:rFonts w:ascii="Arial" w:hAnsi="Arial" w:cs="Arial"/>
          <w:sz w:val="20"/>
        </w:rPr>
        <w:tab/>
        <w:t>SCI contents for R14 V2V; InterDigital</w:t>
      </w:r>
    </w:p>
    <w:p w14:paraId="147E6A86" w14:textId="77777777" w:rsid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R1-167591</w:t>
      </w:r>
      <w:r>
        <w:rPr>
          <w:rFonts w:ascii="Arial" w:hAnsi="Arial" w:cs="Arial"/>
          <w:sz w:val="20"/>
        </w:rPr>
        <w:tab/>
        <w:t>Coexistence of PC5-based V2V and legacy Uu operation; InterDigital</w:t>
      </w:r>
    </w:p>
    <w:p w14:paraId="5659A4C1" w14:textId="77777777" w:rsidR="00F15635" w:rsidRDefault="00F15635" w:rsidP="00F15635">
      <w:pPr>
        <w:pStyle w:val="Reference"/>
        <w:numPr>
          <w:ilvl w:val="0"/>
          <w:numId w:val="46"/>
        </w:numPr>
        <w:spacing w:line="256" w:lineRule="auto"/>
        <w:jc w:val="both"/>
        <w:rPr>
          <w:rFonts w:ascii="Arial" w:hAnsi="Arial" w:cs="Arial"/>
          <w:sz w:val="20"/>
        </w:rPr>
      </w:pPr>
      <w:r>
        <w:rPr>
          <w:rFonts w:ascii="Arial" w:hAnsi="Arial" w:cs="Arial"/>
          <w:sz w:val="20"/>
        </w:rPr>
        <w:t>R1-165040</w:t>
      </w:r>
      <w:r>
        <w:rPr>
          <w:rFonts w:ascii="Arial" w:hAnsi="Arial" w:cs="Arial"/>
          <w:sz w:val="20"/>
        </w:rPr>
        <w:tab/>
        <w:t>On priority handling for V2V; InterDigital</w:t>
      </w:r>
    </w:p>
    <w:p w14:paraId="159CAACB" w14:textId="422AF978" w:rsidR="00A562F1" w:rsidRPr="00F15635" w:rsidRDefault="00F15635" w:rsidP="00F15635">
      <w:pPr>
        <w:pStyle w:val="Reference"/>
        <w:numPr>
          <w:ilvl w:val="0"/>
          <w:numId w:val="46"/>
        </w:numPr>
        <w:spacing w:line="256" w:lineRule="auto"/>
        <w:rPr>
          <w:rFonts w:ascii="Arial" w:hAnsi="Arial" w:cs="Arial"/>
          <w:sz w:val="20"/>
        </w:rPr>
      </w:pPr>
      <w:r>
        <w:rPr>
          <w:rFonts w:ascii="Arial" w:hAnsi="Arial" w:cs="Arial"/>
          <w:sz w:val="20"/>
        </w:rPr>
        <w:t>R1-165039</w:t>
      </w:r>
      <w:r>
        <w:rPr>
          <w:rFonts w:ascii="Arial" w:hAnsi="Arial" w:cs="Arial"/>
          <w:sz w:val="20"/>
        </w:rPr>
        <w:tab/>
        <w:t>On sensing with SA decoding and energy measurement for V2V; InterDigital</w:t>
      </w:r>
    </w:p>
    <w:sectPr w:rsidR="00A562F1" w:rsidRPr="00F15635" w:rsidSect="00D55085">
      <w:headerReference w:type="even"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047A9" w14:textId="77777777" w:rsidR="00CB78D7" w:rsidRDefault="00CB78D7">
      <w:r>
        <w:separator/>
      </w:r>
    </w:p>
  </w:endnote>
  <w:endnote w:type="continuationSeparator" w:id="0">
    <w:p w14:paraId="139D95D0" w14:textId="77777777" w:rsidR="00CB78D7" w:rsidRDefault="00CB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1E5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1E5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79E58" w14:textId="77777777" w:rsidR="00CB78D7" w:rsidRDefault="00CB78D7">
      <w:r>
        <w:separator/>
      </w:r>
    </w:p>
  </w:footnote>
  <w:footnote w:type="continuationSeparator" w:id="0">
    <w:p w14:paraId="591DC441" w14:textId="77777777" w:rsidR="00CB78D7" w:rsidRDefault="00CB7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5"/>
  </w:num>
  <w:num w:numId="4">
    <w:abstractNumId w:val="16"/>
  </w:num>
  <w:num w:numId="5">
    <w:abstractNumId w:val="11"/>
  </w:num>
  <w:num w:numId="6">
    <w:abstractNumId w:val="19"/>
  </w:num>
  <w:num w:numId="7">
    <w:abstractNumId w:val="28"/>
  </w:num>
  <w:num w:numId="8">
    <w:abstractNumId w:val="12"/>
  </w:num>
  <w:num w:numId="9">
    <w:abstractNumId w:val="37"/>
  </w:num>
  <w:num w:numId="10">
    <w:abstractNumId w:val="31"/>
  </w:num>
  <w:num w:numId="11">
    <w:abstractNumId w:val="38"/>
  </w:num>
  <w:num w:numId="12">
    <w:abstractNumId w:val="6"/>
  </w:num>
  <w:num w:numId="13">
    <w:abstractNumId w:val="8"/>
  </w:num>
  <w:num w:numId="14">
    <w:abstractNumId w:val="18"/>
  </w:num>
  <w:num w:numId="15">
    <w:abstractNumId w:val="32"/>
  </w:num>
  <w:num w:numId="16">
    <w:abstractNumId w:val="7"/>
  </w:num>
  <w:num w:numId="17">
    <w:abstractNumId w:val="3"/>
  </w:num>
  <w:num w:numId="18">
    <w:abstractNumId w:val="10"/>
  </w:num>
  <w:num w:numId="19">
    <w:abstractNumId w:val="29"/>
  </w:num>
  <w:num w:numId="20">
    <w:abstractNumId w:val="22"/>
  </w:num>
  <w:num w:numId="21">
    <w:abstractNumId w:val="25"/>
  </w:num>
  <w:num w:numId="22">
    <w:abstractNumId w:val="34"/>
  </w:num>
  <w:num w:numId="23">
    <w:abstractNumId w:val="5"/>
  </w:num>
  <w:num w:numId="24">
    <w:abstractNumId w:val="33"/>
  </w:num>
  <w:num w:numId="25">
    <w:abstractNumId w:val="39"/>
  </w:num>
  <w:num w:numId="26">
    <w:abstractNumId w:val="17"/>
  </w:num>
  <w:num w:numId="27">
    <w:abstractNumId w:val="35"/>
  </w:num>
  <w:num w:numId="28">
    <w:abstractNumId w:val="24"/>
  </w:num>
  <w:num w:numId="29">
    <w:abstractNumId w:val="1"/>
  </w:num>
  <w:num w:numId="30">
    <w:abstractNumId w:val="1"/>
  </w:num>
  <w:num w:numId="31">
    <w:abstractNumId w:val="30"/>
  </w:num>
  <w:num w:numId="32">
    <w:abstractNumId w:val="20"/>
  </w:num>
  <w:num w:numId="33">
    <w:abstractNumId w:val="9"/>
  </w:num>
  <w:num w:numId="34">
    <w:abstractNumId w:val="40"/>
  </w:num>
  <w:num w:numId="35">
    <w:abstractNumId w:val="36"/>
  </w:num>
  <w:num w:numId="36">
    <w:abstractNumId w:val="0"/>
  </w:num>
  <w:num w:numId="37">
    <w:abstractNumId w:val="23"/>
  </w:num>
  <w:num w:numId="38">
    <w:abstractNumId w:val="26"/>
  </w:num>
  <w:num w:numId="39">
    <w:abstractNumId w:val="14"/>
  </w:num>
  <w:num w:numId="40">
    <w:abstractNumId w:val="21"/>
  </w:num>
  <w:num w:numId="41">
    <w:abstractNumId w:val="1"/>
  </w:num>
  <w:num w:numId="42">
    <w:abstractNumId w:val="13"/>
  </w:num>
  <w:num w:numId="43">
    <w:abstractNumId w:val="27"/>
  </w:num>
  <w:num w:numId="44">
    <w:abstractNumId w:val="2"/>
  </w:num>
  <w:num w:numId="45">
    <w:abstractNumId w:val="4"/>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FC0"/>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547D"/>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1E5F"/>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E4E"/>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8D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FE9"/>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E5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11E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E5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0CBE-2E38-4B1D-B892-5B128F3FD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2016-08-12T20:09:00Z</dcterms:modified>
  <cp:category/>
</cp:coreProperties>
</file>